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036B1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Eğitim </w:t>
            </w:r>
            <w:r w:rsidR="004E4B0B">
              <w:rPr>
                <w:rFonts w:ascii="Cambria" w:hAnsi="Cambria" w:cs="Times New Roman"/>
                <w:sz w:val="20"/>
                <w:szCs w:val="20"/>
              </w:rPr>
              <w:t>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AA1AC4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AA1AC4" w:rsidP="00AA1AC4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AA1AC4" w:rsidRPr="00AA1AC4" w:rsidRDefault="00AA1AC4" w:rsidP="00867631">
            <w:pPr>
              <w:spacing w:after="0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Fırat Üniversitesi üst yönetimi tarafından belirlenen amaç ve ilkelere uygun olarak; fakültenin vizyonu, misyonu doğrultusunda eğitim ve öğretimi gerçekleştirmek için gerekli tüm faaliyetlerin etkinlik ve verimlilik ilkelerine uygun olarak yürütülmesi amacıyla çalışmaları yapmak, planlamak, yönlendirmek, koordine etmek ve denetlemek.</w:t>
            </w:r>
          </w:p>
          <w:p w:rsidR="00FE4D19" w:rsidRPr="00AA1AC4" w:rsidRDefault="00AA1AC4" w:rsidP="0086763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A1AC4">
              <w:rPr>
                <w:rFonts w:ascii="Cambria" w:hAnsi="Cambria"/>
                <w:noProof/>
                <w:sz w:val="20"/>
                <w:szCs w:val="20"/>
              </w:rPr>
              <w:t>Fakültenin ve bağlı birimlerinin öğretim kapasitesinin rasyonel bir şekilde kullanılmasında ve geliştirilmesinde gerektiği zaman güvenlik önlemlerinin alınmasında, öğrencilere gerekli sosyal hizmetlerin sağlanmasında, eğitim -  öğretim, bilimsel araştırma ve yayını faaliyetlerinin düzenli bir şekilde yürütülmesinde, bütün faaliyetlerin gözetim ve denetiminin yapılmasında, takip ve kontrol edilmesinde ve sonuçlarının alınmasında Rektöre karşı birinci derecede sorumludur.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2547 Sayılı Yüksek Öğretim Kanununda verilen görevleri yapmak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kurullarına başkanlık eder ve kurul kararlarının uygulanmasını sağlar. Fakülte birimleri arasında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sz w:val="20"/>
                <w:szCs w:val="20"/>
              </w:rPr>
              <w:t>eşgüdümü sağlayarak fakülte birimleri arasında düzenli çalışmayı sağlar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 xml:space="preserve">Fakültenin </w:t>
            </w:r>
            <w:proofErr w:type="gramStart"/>
            <w:r w:rsidRPr="00AD6E42">
              <w:rPr>
                <w:rFonts w:ascii="Cambria" w:hAnsi="Cambria"/>
                <w:sz w:val="20"/>
                <w:szCs w:val="20"/>
              </w:rPr>
              <w:t>misyon</w:t>
            </w:r>
            <w:proofErr w:type="gramEnd"/>
            <w:r w:rsidRPr="00AD6E42">
              <w:rPr>
                <w:rFonts w:ascii="Cambria" w:hAnsi="Cambria"/>
                <w:sz w:val="20"/>
                <w:szCs w:val="20"/>
              </w:rPr>
              <w:t xml:space="preserve"> ve vizyonunu belirler; bunu, fakültenin tüm çalışanları ile paylaşır, gerçekleşmesi için çalışanları motive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yıl fakültenin analitik bütçesinin gerekçeleri ile birlikte hazırlanmasını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ve hazırlanan yönet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im hesabının verilmesini sağlar,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kadro ihtiyaçlarını hazırlatır ve Rektörlük makamına sunar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birimleri üzerinde genel gözetim ve denetim görevini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bilgisayar ve çıktı ortamında bilgi sisteminin oluşmasını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Bilgi sistemi için gerekli olan anketlerin hazırlanmasını ve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eğitim-öğretimin düzenli bir şekilde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 ve araştırmalarla ilgili politikalar ve stratejiler geliştirir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idari ve akademik personeli için ihtiyaç duyulan alanlarda kurs, seminer ve konferans gibi etkinlikler düzenleyerek Fakültenin sürekli öğrenen bir organizasyon haline gelmesi için çalışır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değerlendirme ve kalite geliştirme çalışmalarının düzenli bir biçimde yürütülmesini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eğitim-öğretim sistemiyle ilgili sorunlarını tespit eder, çözüme kavuşturur, gerektiğinde üst makamlara iletir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Eğitim-öğretimde yükselen değerleri takip eder ve Fakülte bazında uygulanmasını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 araştırma projelerinin düzenli olarak hazırlanmasını ve sürdürülmesini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Fakültedeki programların akredite edilmesi için gerekli çalışmaların yapılmasını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Stratejik plan, faaliyet raporu, denetim raporu gibi fakültenin genel işleyişi ve performansı ile ilgili bilgilerin rapor halinde hazırlanarak ilgili yerlere ulaşmasını sağlamak,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Fakültenin fiziki donanımı ile insan kaynaklarının etkili ve verimli olarak kullanılmasını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yerleşkesinde gerekli güvenlik tedbirlerinin alınmasını sağlar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Fakülteyi üst düzeyde temsil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Her öğretim yılı sonunda Fakültenin genel durumunun işleyişi hakkında Rektöre rapor verir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Rektörün alanı ile ilgili vereceği diğer görevleri yapar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Fakülte etkinliklerine katılmak ve diğer birimlerce düzenlenen etkinliklerde fakülteyi temsil etmek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Görev ve sorumluluk alanındaki faaliyetlerin mevcut iç kontrol sisteminin tanım ve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 xml:space="preserve"> </w:t>
            </w: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talimatlarına uyg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un olarak yürütülmesini sağlar,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Harcama Yetkilisi olarak Gerçekleştirme Görevlisine talimat vermek,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Taşınır kayıtlarının Taşınır Mal Yönetmeliği hükümlerine uygun olarak tutulması ve taşınır yönetim hesabının ilgili mercilere gönderilmesi sorumluluğunu taşınır kayıt ve kontrol yetkilileri aracılığıyla yerine getirmek,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lastRenderedPageBreak/>
              <w:t>Taşınırlara ilişkin işlem ve kayıtların usule uygun olarak yapılıp yapılmadığını kontrol etmek veya ettirmek; kasıt, kusur veya ihmal sonucu kırılan, bozulan veya kaybolan taşınırların ilgililerden tazmini için gerekli işlemleri yapmak veya yaptırmak,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Bölüm Başkanlıklarının hazırladıkları eğitim-öğretim planı ve programları ile uygulamalarını incelemek ve izlemek,</w:t>
            </w:r>
          </w:p>
          <w:p w:rsidR="00AD6E42" w:rsidRPr="00AD6E42" w:rsidRDefault="00AD6E42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Öğrenci soruşturma dosyalarını izlemek,</w:t>
            </w:r>
          </w:p>
          <w:p w:rsidR="00867631" w:rsidRPr="00AD6E42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sz w:val="20"/>
                <w:szCs w:val="20"/>
              </w:rPr>
              <w:t>Tasarruf ilkelerine uygun hareket eder</w:t>
            </w:r>
            <w:r w:rsidR="00867631" w:rsidRPr="00AD6E42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867631" w:rsidRDefault="00AA1AC4" w:rsidP="00AD6E42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AD6E42">
              <w:rPr>
                <w:rFonts w:ascii="Cambria" w:hAnsi="Cambria"/>
                <w:color w:val="1A1A1A"/>
                <w:sz w:val="20"/>
                <w:szCs w:val="20"/>
              </w:rPr>
              <w:t>Bağlı personelin işlerini daha verimli, etken ve daha kaliteli yapmalarını sağlayacak beceri ve deneyimi kazanmaları için sürekli gelişme ve iyileştirme fırsatlarını ya</w:t>
            </w:r>
            <w:r w:rsidR="00867631" w:rsidRPr="00AD6E42">
              <w:rPr>
                <w:rFonts w:ascii="Cambria" w:hAnsi="Cambria"/>
                <w:color w:val="1A1A1A"/>
                <w:sz w:val="20"/>
                <w:szCs w:val="20"/>
              </w:rPr>
              <w:t>kalayabilmelerine olanak tanır.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867631" w:rsidRDefault="00C4384F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867631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>
              <w:rPr>
                <w:rFonts w:ascii="Cambria" w:hAnsi="Cambria"/>
                <w:color w:val="1A1A1A"/>
                <w:sz w:val="20"/>
                <w:szCs w:val="20"/>
              </w:rPr>
              <w:t xml:space="preserve">Fırat </w:t>
            </w: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Üniversitesinin temsil yetkisini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Harcama yetkisi kullanmak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AA1AC4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867631" w:rsidRDefault="00867631" w:rsidP="00867631">
            <w:pPr>
              <w:pStyle w:val="ListeParagraf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867631" w:rsidRPr="00B87134" w:rsidRDefault="00867631" w:rsidP="008676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4">
              <w:rPr>
                <w:rFonts w:ascii="Cambria" w:hAnsi="Cambria"/>
                <w:color w:val="1A1A1A"/>
                <w:sz w:val="20"/>
                <w:szCs w:val="20"/>
              </w:rPr>
              <w:t>Kuruma alınacak personelin seçiminde değerlendirmeleri karara bağlama ve onaylama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AA1AC4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AA1AC4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evk ve idare gereklerini bilmek,</w:t>
            </w:r>
          </w:p>
          <w:p w:rsidR="00221F13" w:rsidRPr="00867631" w:rsidRDefault="00AA1AC4" w:rsidP="00867631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color w:val="1A1A1A"/>
                <w:sz w:val="20"/>
                <w:szCs w:val="20"/>
              </w:rPr>
            </w:pPr>
            <w:r w:rsidRPr="00867631">
              <w:rPr>
                <w:rFonts w:ascii="Cambria" w:hAnsi="Cambria"/>
                <w:color w:val="1A1A1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867631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AA1AC4" w:rsidRPr="00B87134" w:rsidTr="004A0D74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AA1AC4" w:rsidRPr="00237669" w:rsidRDefault="00AA1AC4" w:rsidP="004A0D74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AA1AC4" w:rsidRPr="00B87134" w:rsidTr="004A0D74">
        <w:trPr>
          <w:trHeight w:val="557"/>
        </w:trPr>
        <w:tc>
          <w:tcPr>
            <w:tcW w:w="10203" w:type="dxa"/>
            <w:shd w:val="clear" w:color="auto" w:fill="auto"/>
          </w:tcPr>
          <w:p w:rsidR="00AA1AC4" w:rsidRPr="00867631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2547 Sayılı YÖK Kanunu,</w:t>
            </w:r>
          </w:p>
          <w:p w:rsidR="00AA1AC4" w:rsidRPr="00867631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Üniversitelerde Akademik Teşkilât Yönetmeliği,</w:t>
            </w:r>
          </w:p>
          <w:p w:rsidR="00AA1AC4" w:rsidRPr="00AA1AC4" w:rsidRDefault="00AA1AC4" w:rsidP="00867631">
            <w:pPr>
              <w:pStyle w:val="ListeParagraf"/>
              <w:numPr>
                <w:ilvl w:val="0"/>
                <w:numId w:val="8"/>
              </w:numPr>
              <w:tabs>
                <w:tab w:val="left" w:pos="0"/>
                <w:tab w:val="left" w:pos="284"/>
                <w:tab w:val="left" w:pos="426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867631">
              <w:rPr>
                <w:rFonts w:ascii="Cambria" w:hAnsi="Cambria"/>
                <w:sz w:val="20"/>
                <w:szCs w:val="20"/>
              </w:rPr>
              <w:t>657 Sayılı Devlet Memurları Kanunu,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4E4B0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4E4B0B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E4B0B" w:rsidRPr="004E4B0B" w:rsidRDefault="004E4B0B" w:rsidP="004E4B0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4E4B0B">
              <w:rPr>
                <w:rFonts w:cs="Times New Roman"/>
                <w:sz w:val="20"/>
                <w:szCs w:val="20"/>
              </w:rPr>
              <w:t>Prof. Dr. Fahrettin GÖKTAŞ</w:t>
            </w:r>
          </w:p>
          <w:p w:rsidR="008E69AE" w:rsidRPr="00237669" w:rsidRDefault="004E4B0B" w:rsidP="004E4B0B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4B0B">
              <w:rPr>
                <w:rFonts w:cs="Times New Roman"/>
                <w:sz w:val="20"/>
                <w:szCs w:val="20"/>
              </w:rPr>
              <w:t>REKTÖR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Default="009009B8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Mehmet Nuri GÖMLEKSİZ</w:t>
            </w:r>
            <w:bookmarkStart w:id="0" w:name="_GoBack"/>
            <w:bookmarkEnd w:id="0"/>
          </w:p>
          <w:p w:rsidR="00780980" w:rsidRPr="00237669" w:rsidRDefault="00780980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527" w:rsidRDefault="00382527">
      <w:pPr>
        <w:spacing w:after="0" w:line="240" w:lineRule="auto"/>
      </w:pPr>
      <w:r>
        <w:separator/>
      </w:r>
    </w:p>
  </w:endnote>
  <w:endnote w:type="continuationSeparator" w:id="0">
    <w:p w:rsidR="00382527" w:rsidRDefault="0038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009B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009B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527" w:rsidRDefault="00382527">
      <w:pPr>
        <w:spacing w:after="0" w:line="240" w:lineRule="auto"/>
      </w:pPr>
      <w:r>
        <w:separator/>
      </w:r>
    </w:p>
  </w:footnote>
  <w:footnote w:type="continuationSeparator" w:id="0">
    <w:p w:rsidR="00382527" w:rsidRDefault="0038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8252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388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12000AF2"/>
    <w:lvl w:ilvl="0" w:tplc="331AE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5D4D195F"/>
    <w:multiLevelType w:val="multilevel"/>
    <w:tmpl w:val="F4E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5" w15:restartNumberingAfterBreak="0">
    <w:nsid w:val="6F597BCE"/>
    <w:multiLevelType w:val="hybridMultilevel"/>
    <w:tmpl w:val="D2F0BD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50D69"/>
    <w:multiLevelType w:val="hybridMultilevel"/>
    <w:tmpl w:val="D382C1B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B17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542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2527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09CE"/>
    <w:rsid w:val="003F3F73"/>
    <w:rsid w:val="003F4E80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4B0B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80980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631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09B8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1A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6E42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77CCF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06F8A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53B48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121C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4EEB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8631-5733-442B-B0D0-88833395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7</cp:revision>
  <cp:lastPrinted>2021-06-19T08:40:00Z</cp:lastPrinted>
  <dcterms:created xsi:type="dcterms:W3CDTF">2021-11-13T18:59:00Z</dcterms:created>
  <dcterms:modified xsi:type="dcterms:W3CDTF">2025-05-06T10:38:00Z</dcterms:modified>
</cp:coreProperties>
</file>